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PARE ALEXANDRE ALAPONT, IN MEMORIAM</w:t>
      </w:r>
    </w:p>
    <w:p>
      <w:pPr>
        <w:pStyle w:val="Cuerpo"/>
        <w:spacing w:after="120" w:line="240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La fe de los hombres queda sellada en sus acciones, les modela sus facciones y les resplandece la mirada.</w:t>
      </w:r>
    </w:p>
    <w:p>
      <w:pPr>
        <w:pStyle w:val="Cuerpo"/>
        <w:spacing w:after="120"/>
        <w:jc w:val="both"/>
        <w:rPr>
          <w:rStyle w:val="Ninguno"/>
          <w:sz w:val="20"/>
          <w:szCs w:val="20"/>
          <w:lang w:val="es-ES_tradnl"/>
        </w:rPr>
      </w:pPr>
    </w:p>
    <w:p>
      <w:pPr>
        <w:pStyle w:val="Cuerp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Se acerca el mes de octubre, mes misionero por excelencia, y esto nos invita a recordar al Padre Alexandre Alapont, fallecido el 7 de septiembre de 2023.</w:t>
      </w:r>
    </w:p>
    <w:p>
      <w:pPr>
        <w:pStyle w:val="Cuerp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Distintos medios de comunicaci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han glosado al Padre Alexandre en una triple dimensi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n: su compromiso con la fe, con su lengua y con su tierra. Nosotros, que lo conocimos en el verano de 1995, vamos a destacar la primera, es decir, el Padre Alexandre como misionero y, por tanto,  como transmisor de la fe en Jesucristo.</w:t>
      </w:r>
    </w:p>
    <w:p>
      <w:pPr>
        <w:pStyle w:val="Cuerp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l hizo realidad esa definici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de inculturar el Evangelio. Seg</w:t>
      </w:r>
      <w:r>
        <w:rPr>
          <w:rStyle w:val="Ninguno"/>
          <w:sz w:val="28"/>
          <w:szCs w:val="28"/>
          <w:rtl w:val="0"/>
          <w:lang w:val="es-ES_tradnl"/>
        </w:rPr>
        <w:t>ú</w:t>
      </w:r>
      <w:r>
        <w:rPr>
          <w:rStyle w:val="Ninguno"/>
          <w:sz w:val="28"/>
          <w:szCs w:val="28"/>
          <w:rtl w:val="0"/>
          <w:lang w:val="es-ES_tradnl"/>
        </w:rPr>
        <w:t xml:space="preserve">n el Papa Juan Pablo II y el Papa Francisco: </w:t>
      </w:r>
      <w:r>
        <w:rPr>
          <w:rStyle w:val="Ninguno"/>
          <w:sz w:val="28"/>
          <w:szCs w:val="28"/>
          <w:rtl w:val="0"/>
          <w:lang w:val="es-ES_tradnl"/>
        </w:rPr>
        <w:t>“</w:t>
      </w:r>
      <w:r>
        <w:rPr>
          <w:rStyle w:val="Ninguno"/>
          <w:sz w:val="28"/>
          <w:szCs w:val="28"/>
          <w:rtl w:val="0"/>
          <w:lang w:val="es-ES_tradnl"/>
        </w:rPr>
        <w:t>Inculturar es el ser capaces de anunciar la buena noticia de Cristo Salvador, respetando lo que de  bueno y verdadero existe en cada cultura</w:t>
      </w:r>
      <w:r>
        <w:rPr>
          <w:rStyle w:val="Ninguno"/>
          <w:sz w:val="28"/>
          <w:szCs w:val="28"/>
          <w:rtl w:val="0"/>
          <w:lang w:val="es-ES_tradnl"/>
        </w:rPr>
        <w:t>”</w:t>
      </w:r>
      <w:r>
        <w:rPr>
          <w:rStyle w:val="Ninguno"/>
          <w:sz w:val="28"/>
          <w:szCs w:val="28"/>
          <w:rtl w:val="0"/>
          <w:lang w:val="es-ES_tradnl"/>
        </w:rPr>
        <w:t>. Y, para que los cristianos de la tribu Nambya en Zimbabwe, pudieran celebrar su fe, tradujo  la Biblia a ese idioma. Es el gran legado que deja al pueblo zimbabuense.</w:t>
      </w:r>
    </w:p>
    <w:p>
      <w:pPr>
        <w:pStyle w:val="Cuerp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Pero, antes se enamor</w:t>
      </w:r>
      <w:r>
        <w:rPr>
          <w:rStyle w:val="Ninguno"/>
          <w:sz w:val="28"/>
          <w:szCs w:val="28"/>
          <w:rtl w:val="0"/>
          <w:lang w:val="es-ES_tradnl"/>
        </w:rPr>
        <w:t xml:space="preserve">ó </w:t>
      </w:r>
      <w:r>
        <w:rPr>
          <w:rStyle w:val="Ninguno"/>
          <w:sz w:val="28"/>
          <w:szCs w:val="28"/>
          <w:rtl w:val="0"/>
          <w:lang w:val="es-ES_tradnl"/>
        </w:rPr>
        <w:t>de la misi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(con todo lo que implica) como corrobora la siguiente an</w:t>
      </w: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cdota: En nuestro primer viaje, el a</w:t>
      </w:r>
      <w:r>
        <w:rPr>
          <w:rStyle w:val="Ninguno"/>
          <w:sz w:val="28"/>
          <w:szCs w:val="28"/>
          <w:rtl w:val="0"/>
          <w:lang w:val="es-ES_tradnl"/>
        </w:rPr>
        <w:t>ñ</w:t>
      </w:r>
      <w:r>
        <w:rPr>
          <w:rStyle w:val="Ninguno"/>
          <w:sz w:val="28"/>
          <w:szCs w:val="28"/>
          <w:rtl w:val="0"/>
          <w:lang w:val="es-ES_tradnl"/>
        </w:rPr>
        <w:t>o 1995, vino a recogernos al aeropuerto de Victoria Falls y, yendo de camino a la misi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de Santa Mar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(que est</w:t>
      </w:r>
      <w:r>
        <w:rPr>
          <w:rStyle w:val="Ninguno"/>
          <w:sz w:val="28"/>
          <w:szCs w:val="28"/>
          <w:rtl w:val="0"/>
          <w:lang w:val="es-ES_tradnl"/>
        </w:rPr>
        <w:t xml:space="preserve">á </w:t>
      </w:r>
      <w:r>
        <w:rPr>
          <w:rStyle w:val="Ninguno"/>
          <w:sz w:val="28"/>
          <w:szCs w:val="28"/>
          <w:rtl w:val="0"/>
          <w:lang w:val="es-ES_tradnl"/>
        </w:rPr>
        <w:t xml:space="preserve">a 800 metros de altura respecto a la ciudad de Hwange) nos dijo entusiasmado: </w:t>
      </w:r>
      <w:r>
        <w:rPr>
          <w:rStyle w:val="Ninguno"/>
          <w:sz w:val="28"/>
          <w:szCs w:val="28"/>
          <w:rtl w:val="0"/>
          <w:lang w:val="es-ES_tradnl"/>
        </w:rPr>
        <w:t>“</w:t>
      </w:r>
      <w:r>
        <w:rPr>
          <w:rStyle w:val="Ninguno"/>
          <w:sz w:val="28"/>
          <w:szCs w:val="28"/>
          <w:rtl w:val="0"/>
          <w:lang w:val="es-ES_tradnl"/>
        </w:rPr>
        <w:t>Ahora ver</w:t>
      </w: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is la misi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n. Es muy rom</w:t>
      </w:r>
      <w:r>
        <w:rPr>
          <w:rStyle w:val="Ninguno"/>
          <w:sz w:val="28"/>
          <w:szCs w:val="28"/>
          <w:rtl w:val="0"/>
          <w:lang w:val="es-ES_tradnl"/>
        </w:rPr>
        <w:t>á</w:t>
      </w:r>
      <w:r>
        <w:rPr>
          <w:rStyle w:val="Ninguno"/>
          <w:sz w:val="28"/>
          <w:szCs w:val="28"/>
          <w:rtl w:val="0"/>
          <w:lang w:val="es-ES_tradnl"/>
        </w:rPr>
        <w:t>ntica</w:t>
      </w:r>
      <w:r>
        <w:rPr>
          <w:rStyle w:val="Ninguno"/>
          <w:sz w:val="28"/>
          <w:szCs w:val="28"/>
          <w:rtl w:val="0"/>
          <w:lang w:val="es-ES_tradnl"/>
        </w:rPr>
        <w:t>”</w:t>
      </w:r>
      <w:r>
        <w:rPr>
          <w:rStyle w:val="Ninguno"/>
          <w:sz w:val="28"/>
          <w:szCs w:val="28"/>
          <w:rtl w:val="0"/>
          <w:lang w:val="es-ES_tradnl"/>
        </w:rPr>
        <w:t>. Nosotros imagin</w:t>
      </w:r>
      <w:r>
        <w:rPr>
          <w:rStyle w:val="Ninguno"/>
          <w:sz w:val="28"/>
          <w:szCs w:val="28"/>
          <w:rtl w:val="0"/>
          <w:lang w:val="es-ES_tradnl"/>
        </w:rPr>
        <w:t>á</w:t>
      </w:r>
      <w:r>
        <w:rPr>
          <w:rStyle w:val="Ninguno"/>
          <w:sz w:val="28"/>
          <w:szCs w:val="28"/>
          <w:rtl w:val="0"/>
          <w:lang w:val="es-ES_tradnl"/>
        </w:rPr>
        <w:t xml:space="preserve">bamos </w:t>
      </w:r>
      <w:r>
        <w:rPr>
          <w:rStyle w:val="Ninguno"/>
          <w:sz w:val="28"/>
          <w:szCs w:val="28"/>
          <w:rtl w:val="0"/>
          <w:lang w:val="es-ES_tradnl"/>
        </w:rPr>
        <w:t>á</w:t>
      </w:r>
      <w:r>
        <w:rPr>
          <w:rStyle w:val="Ninguno"/>
          <w:sz w:val="28"/>
          <w:szCs w:val="28"/>
          <w:rtl w:val="0"/>
          <w:lang w:val="es-ES_tradnl"/>
        </w:rPr>
        <w:t>rboles frondosos, flores, agua</w:t>
      </w:r>
      <w:r>
        <w:rPr>
          <w:rStyle w:val="Ninguno"/>
          <w:sz w:val="28"/>
          <w:szCs w:val="28"/>
          <w:rtl w:val="0"/>
          <w:lang w:val="es-ES_tradnl"/>
        </w:rPr>
        <w:t xml:space="preserve">… </w:t>
      </w:r>
      <w:r>
        <w:rPr>
          <w:rStyle w:val="Ninguno"/>
          <w:sz w:val="28"/>
          <w:szCs w:val="28"/>
          <w:rtl w:val="0"/>
          <w:lang w:val="es-ES_tradnl"/>
        </w:rPr>
        <w:t>pero, a medida que sub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amos, ve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amos, a cada lado del camino, el  bosque tropical seco, muy seco, casi quemado (hac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varios a</w:t>
      </w:r>
      <w:r>
        <w:rPr>
          <w:rStyle w:val="Ninguno"/>
          <w:sz w:val="28"/>
          <w:szCs w:val="28"/>
          <w:rtl w:val="0"/>
          <w:lang w:val="es-ES_tradnl"/>
        </w:rPr>
        <w:t>ñ</w:t>
      </w:r>
      <w:r>
        <w:rPr>
          <w:rStyle w:val="Ninguno"/>
          <w:sz w:val="28"/>
          <w:szCs w:val="28"/>
          <w:rtl w:val="0"/>
          <w:lang w:val="es-ES_tradnl"/>
        </w:rPr>
        <w:t>os que no llov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a) y pens</w:t>
      </w:r>
      <w:r>
        <w:rPr>
          <w:rStyle w:val="Ninguno"/>
          <w:sz w:val="28"/>
          <w:szCs w:val="28"/>
          <w:rtl w:val="0"/>
          <w:lang w:val="es-ES_tradnl"/>
        </w:rPr>
        <w:t>á</w:t>
      </w:r>
      <w:r>
        <w:rPr>
          <w:rStyle w:val="Ninguno"/>
          <w:sz w:val="28"/>
          <w:szCs w:val="28"/>
          <w:rtl w:val="0"/>
          <w:lang w:val="es-ES_tradnl"/>
        </w:rPr>
        <w:t>bamos que en la parte superior estar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el paisaje casi paradis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aco. Pero, no. Hab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 xml:space="preserve">a una iglesia grande, un baobab con una talla de la Virgen colgada en </w:t>
      </w: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l y la humilde vivienda de los misioneros. El r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o que pasaba por la parte de abajo, extremadamente seco. Tiempo despu</w:t>
      </w: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 xml:space="preserve">s, comprendimos que era con los ojos con que </w:t>
      </w: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l  viv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la misi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lo que hac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que el viera belleza all</w:t>
      </w:r>
      <w:r>
        <w:rPr>
          <w:rStyle w:val="Ninguno"/>
          <w:sz w:val="28"/>
          <w:szCs w:val="28"/>
          <w:rtl w:val="0"/>
          <w:lang w:val="es-ES_tradnl"/>
        </w:rPr>
        <w:t xml:space="preserve">í </w:t>
      </w:r>
      <w:r>
        <w:rPr>
          <w:rStyle w:val="Ninguno"/>
          <w:sz w:val="28"/>
          <w:szCs w:val="28"/>
          <w:rtl w:val="0"/>
          <w:lang w:val="es-ES_tradnl"/>
        </w:rPr>
        <w:t>donde nosotros no la ve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amos. Y esa forma de vivirla es la que nos ha transmitido y que le agradeceremos siempre. Por este motivo, nuestro Grupo de Solidaritat lleva su nombre.</w:t>
      </w:r>
    </w:p>
    <w:p>
      <w:pPr>
        <w:pStyle w:val="Cuerp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No hay evangelizaci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sin oraci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y, esto es dado por el Esp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ritu Santo. La an</w:t>
      </w: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cdota que relatamos a continuaci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abunda en ello. En nuestro segundo viaje a Zimbabwe, en el verano del 2004, nos hospedamos en Holly Family (Hwange). Nuestro amigo Enrique Bono se levant</w:t>
      </w:r>
      <w:r>
        <w:rPr>
          <w:rStyle w:val="Ninguno"/>
          <w:sz w:val="28"/>
          <w:szCs w:val="28"/>
          <w:rtl w:val="0"/>
          <w:lang w:val="es-ES_tradnl"/>
        </w:rPr>
        <w:t xml:space="preserve">ó </w:t>
      </w:r>
      <w:r>
        <w:rPr>
          <w:rStyle w:val="Ninguno"/>
          <w:sz w:val="28"/>
          <w:szCs w:val="28"/>
          <w:rtl w:val="0"/>
          <w:lang w:val="es-ES_tradnl"/>
        </w:rPr>
        <w:t>de madrugada al ver luz en la habitaci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contigua. Sorprendido, se encontr</w:t>
      </w:r>
      <w:r>
        <w:rPr>
          <w:rStyle w:val="Ninguno"/>
          <w:sz w:val="28"/>
          <w:szCs w:val="28"/>
          <w:rtl w:val="0"/>
          <w:lang w:val="es-ES_tradnl"/>
        </w:rPr>
        <w:t xml:space="preserve">ó </w:t>
      </w:r>
      <w:r>
        <w:rPr>
          <w:rStyle w:val="Ninguno"/>
          <w:sz w:val="28"/>
          <w:szCs w:val="28"/>
          <w:rtl w:val="0"/>
          <w:lang w:val="es-ES_tradnl"/>
        </w:rPr>
        <w:t>al Padre Alexandre ya vestido para comenzar el d</w:t>
      </w:r>
      <w:r>
        <w:rPr>
          <w:rStyle w:val="Ninguno"/>
          <w:sz w:val="28"/>
          <w:szCs w:val="28"/>
          <w:rtl w:val="0"/>
          <w:lang w:val="es-ES_tradnl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y le pregunt</w:t>
      </w:r>
      <w:r>
        <w:rPr>
          <w:rStyle w:val="Ninguno"/>
          <w:sz w:val="28"/>
          <w:szCs w:val="28"/>
          <w:rtl w:val="0"/>
          <w:lang w:val="es-ES_tradnl"/>
        </w:rPr>
        <w:t xml:space="preserve">ó </w:t>
      </w:r>
      <w:r>
        <w:rPr>
          <w:rStyle w:val="Ninguno"/>
          <w:sz w:val="28"/>
          <w:szCs w:val="28"/>
          <w:rtl w:val="0"/>
          <w:lang w:val="es-ES_tradnl"/>
        </w:rPr>
        <w:t xml:space="preserve">si se encontraba bien. </w:t>
      </w: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l le contest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: -</w:t>
      </w:r>
      <w:r>
        <w:rPr>
          <w:rStyle w:val="Ninguno"/>
          <w:sz w:val="28"/>
          <w:szCs w:val="28"/>
          <w:rtl w:val="0"/>
          <w:lang w:val="es-ES_tradnl"/>
        </w:rPr>
        <w:t>“</w:t>
      </w:r>
      <w:r>
        <w:rPr>
          <w:rStyle w:val="Ninguno"/>
          <w:sz w:val="28"/>
          <w:szCs w:val="28"/>
          <w:rtl w:val="0"/>
          <w:lang w:val="es-ES_tradnl"/>
        </w:rPr>
        <w:t>Estic b</w:t>
      </w: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. Vaig a fer una estona d</w:t>
      </w:r>
      <w:r>
        <w:rPr>
          <w:rStyle w:val="Ninguno"/>
          <w:sz w:val="28"/>
          <w:szCs w:val="28"/>
          <w:rtl w:val="0"/>
          <w:lang w:val="es-ES_tradnl"/>
        </w:rPr>
        <w:t>’</w:t>
      </w:r>
      <w:r>
        <w:rPr>
          <w:rStyle w:val="Ninguno"/>
          <w:sz w:val="28"/>
          <w:szCs w:val="28"/>
          <w:rtl w:val="0"/>
          <w:lang w:val="es-ES_tradnl"/>
        </w:rPr>
        <w:t>oraci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. Vull tornar-li al Senyor tot el que ell em dona</w:t>
      </w:r>
      <w:r>
        <w:rPr>
          <w:rStyle w:val="Ninguno"/>
          <w:sz w:val="28"/>
          <w:szCs w:val="28"/>
          <w:rtl w:val="0"/>
          <w:lang w:val="es-ES_tradnl"/>
        </w:rPr>
        <w:t>”</w:t>
      </w:r>
      <w:r>
        <w:rPr>
          <w:rStyle w:val="Ninguno"/>
          <w:sz w:val="28"/>
          <w:szCs w:val="28"/>
          <w:rtl w:val="0"/>
          <w:lang w:val="es-ES_tradnl"/>
        </w:rPr>
        <w:t>.</w:t>
      </w:r>
    </w:p>
    <w:p>
      <w:pPr>
        <w:pStyle w:val="Cuerp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 xml:space="preserve">Son dos situaciones, de las muchas que hemos vivido con </w:t>
      </w:r>
      <w:r>
        <w:rPr>
          <w:rStyle w:val="Ninguno"/>
          <w:sz w:val="28"/>
          <w:szCs w:val="28"/>
          <w:rtl w:val="0"/>
          <w:lang w:val="es-ES_tradnl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l, que resumen la esencia del ser misionero: amar la misi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y ser persona de oraci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n.</w:t>
      </w:r>
    </w:p>
    <w:p>
      <w:pPr>
        <w:pStyle w:val="Cuerp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Pare Alexandre Alapont, una vida entregada i desgastada per l</w:t>
      </w:r>
      <w:r>
        <w:rPr>
          <w:rStyle w:val="Ninguno"/>
          <w:sz w:val="28"/>
          <w:szCs w:val="28"/>
          <w:rtl w:val="0"/>
          <w:lang w:val="es-ES_tradnl"/>
        </w:rPr>
        <w:t>’</w:t>
      </w:r>
      <w:r>
        <w:rPr>
          <w:rStyle w:val="Ninguno"/>
          <w:sz w:val="28"/>
          <w:szCs w:val="28"/>
          <w:rtl w:val="0"/>
          <w:lang w:val="es-ES_tradnl"/>
        </w:rPr>
        <w:t>Evangeli.</w:t>
      </w:r>
    </w:p>
    <w:p>
      <w:pPr>
        <w:pStyle w:val="Cuerp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Descansa en pau.</w:t>
      </w:r>
    </w:p>
    <w:p>
      <w:pPr>
        <w:pStyle w:val="Cuerpo"/>
        <w:spacing w:after="0" w:line="240" w:lineRule="auto"/>
        <w:jc w:val="right"/>
        <w:rPr>
          <w:rStyle w:val="Ninguno"/>
          <w:i w:val="1"/>
          <w:iCs w:val="1"/>
          <w:sz w:val="24"/>
          <w:szCs w:val="24"/>
        </w:rPr>
      </w:pP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Grup de Solidaritat amb el Tercer M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Pare Alexandre Alapont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”</w:t>
      </w:r>
    </w:p>
    <w:p>
      <w:pPr>
        <w:pStyle w:val="Cuerpo"/>
        <w:spacing w:after="0" w:line="240" w:lineRule="auto"/>
        <w:jc w:val="right"/>
        <w:rPr>
          <w:rStyle w:val="Ninguno"/>
          <w:i w:val="1"/>
          <w:iCs w:val="1"/>
          <w:sz w:val="24"/>
          <w:szCs w:val="24"/>
          <w:lang w:val="es-ES_tradnl"/>
        </w:rPr>
      </w:pPr>
    </w:p>
    <w:p>
      <w:pPr>
        <w:pStyle w:val="Cuerpo"/>
        <w:spacing w:after="0" w:line="240" w:lineRule="auto"/>
        <w:jc w:val="right"/>
        <w:rPr>
          <w:rStyle w:val="Ninguno"/>
          <w:i w:val="1"/>
          <w:iCs w:val="1"/>
          <w:sz w:val="24"/>
          <w:szCs w:val="24"/>
          <w:lang w:val="es-ES_tradnl"/>
        </w:rPr>
      </w:pPr>
    </w:p>
    <w:p>
      <w:pPr>
        <w:pStyle w:val="Cuerpo"/>
        <w:spacing w:after="0" w:line="240" w:lineRule="auto"/>
        <w:jc w:val="both"/>
      </w:pP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El Grup de Solidaritat amb el Tercer M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Pare Alexandre Alapont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nace en el a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o 1993, con la finalidad de colaborar en los proyectos que el misionero Padre Alexandre llevaba a cabo en Zimbabwe. Desde sus inicios, se ha dedicado a aportar recursos econ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micos para la construcci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n de centros educativos de primaria y de secundaria, all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donde el Padre Alexandre consideraba necesario para iniciar la formaci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n escolar de ni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os y j</w:t>
      </w:r>
      <w:r>
        <w:rPr>
          <w:rStyle w:val="Ninguno"/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venes.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